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3856" w:type="dxa"/>
        <w:tblLook w:val="04A0" w:firstRow="1" w:lastRow="0" w:firstColumn="1" w:lastColumn="0" w:noHBand="0" w:noVBand="1"/>
      </w:tblPr>
      <w:tblGrid>
        <w:gridCol w:w="4248"/>
        <w:gridCol w:w="6946"/>
        <w:gridCol w:w="2662"/>
      </w:tblGrid>
      <w:tr w:rsidR="001F57D4" w:rsidRPr="001F57D4" w:rsidTr="001F57D4">
        <w:tc>
          <w:tcPr>
            <w:tcW w:w="13856" w:type="dxa"/>
            <w:gridSpan w:val="3"/>
            <w:shd w:val="clear" w:color="auto" w:fill="C2D69B"/>
          </w:tcPr>
          <w:p w:rsidR="001F57D4" w:rsidRPr="001F57D4" w:rsidRDefault="001F57D4" w:rsidP="001F57D4">
            <w:pPr>
              <w:spacing w:line="360" w:lineRule="auto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ПРИНЦИП 1.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ЧЕСТНО ПРОВЕЖДАНЕ НА ИЗБОРИТЕ, ПРЕДСТАВИТЕЛНОСТ И ГРАЖДАНСКО УЧАСТИЕ</w:t>
            </w:r>
          </w:p>
        </w:tc>
      </w:tr>
      <w:tr w:rsidR="00D22EDE" w:rsidRPr="001F57D4" w:rsidTr="00033F79">
        <w:tc>
          <w:tcPr>
            <w:tcW w:w="4248" w:type="dxa"/>
            <w:shd w:val="clear" w:color="auto" w:fill="FFFFFF"/>
          </w:tcPr>
          <w:p w:rsidR="00D22EDE" w:rsidRPr="001F57D4" w:rsidRDefault="00D22EDE" w:rsidP="00033F79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Списък на материалите </w:t>
            </w:r>
          </w:p>
        </w:tc>
        <w:tc>
          <w:tcPr>
            <w:tcW w:w="6946" w:type="dxa"/>
            <w:shd w:val="clear" w:color="auto" w:fill="FFFFFF"/>
          </w:tcPr>
          <w:p w:rsidR="00D22EDE" w:rsidRPr="001F57D4" w:rsidRDefault="00D22EDE" w:rsidP="00033F79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Връзка за достъп до материалите </w:t>
            </w:r>
          </w:p>
        </w:tc>
        <w:tc>
          <w:tcPr>
            <w:tcW w:w="2662" w:type="dxa"/>
            <w:shd w:val="clear" w:color="auto" w:fill="FFFFFF"/>
          </w:tcPr>
          <w:p w:rsidR="00D22EDE" w:rsidRPr="001F57D4" w:rsidRDefault="00D22EDE" w:rsidP="00033F79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Коментар/пояснение </w:t>
            </w:r>
          </w:p>
        </w:tc>
      </w:tr>
      <w:tr w:rsidR="001F57D4" w:rsidRPr="001F57D4" w:rsidTr="001F57D4">
        <w:tc>
          <w:tcPr>
            <w:tcW w:w="13856" w:type="dxa"/>
            <w:gridSpan w:val="3"/>
            <w:shd w:val="clear" w:color="auto" w:fill="E2EFD9" w:themeFill="accent6" w:themeFillTint="33"/>
          </w:tcPr>
          <w:p w:rsidR="001F57D4" w:rsidRPr="001F57D4" w:rsidRDefault="001F57D4" w:rsidP="001F57D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1. Местните избори се провеждат свободно и справедливо в съответствие с международните стандарти и националното законодателство и без никакви измами.</w:t>
            </w:r>
          </w:p>
        </w:tc>
      </w:tr>
      <w:tr w:rsidR="001F57D4" w:rsidRPr="00D22EDE" w:rsidTr="001F57D4">
        <w:tc>
          <w:tcPr>
            <w:tcW w:w="13856" w:type="dxa"/>
            <w:gridSpan w:val="3"/>
            <w:shd w:val="clear" w:color="auto" w:fill="BDD6EE" w:themeFill="accent1" w:themeFillTint="66"/>
          </w:tcPr>
          <w:p w:rsidR="001F57D4" w:rsidRPr="00D22EDE" w:rsidRDefault="001F57D4" w:rsidP="001F57D4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1. Общината провежда изборите съгласно законите, които съответстват на международните стандарти за добри практики.</w:t>
            </w:r>
          </w:p>
        </w:tc>
      </w:tr>
      <w:tr w:rsidR="001F57D4" w:rsidRPr="001F57D4" w:rsidTr="001F57D4">
        <w:tc>
          <w:tcPr>
            <w:tcW w:w="4248" w:type="dxa"/>
          </w:tcPr>
          <w:p w:rsidR="001F57D4" w:rsidRPr="001F57D4" w:rsidRDefault="001F57D4" w:rsidP="001F57D4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</w:tcPr>
          <w:p w:rsidR="001F57D4" w:rsidRPr="001F57D4" w:rsidRDefault="001F57D4" w:rsidP="001F57D4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662" w:type="dxa"/>
          </w:tcPr>
          <w:p w:rsidR="001F57D4" w:rsidRPr="001F57D4" w:rsidRDefault="001F57D4" w:rsidP="001F57D4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1F57D4" w:rsidRPr="001F57D4" w:rsidTr="001F57D4">
        <w:tc>
          <w:tcPr>
            <w:tcW w:w="4248" w:type="dxa"/>
          </w:tcPr>
          <w:p w:rsidR="001F57D4" w:rsidRPr="001F57D4" w:rsidRDefault="001F57D4" w:rsidP="001F57D4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2.</w:t>
            </w:r>
          </w:p>
        </w:tc>
        <w:tc>
          <w:tcPr>
            <w:tcW w:w="6946" w:type="dxa"/>
          </w:tcPr>
          <w:p w:rsidR="001F57D4" w:rsidRPr="001F57D4" w:rsidRDefault="001F57D4" w:rsidP="001F57D4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662" w:type="dxa"/>
          </w:tcPr>
          <w:p w:rsidR="001F57D4" w:rsidRPr="001F57D4" w:rsidRDefault="001F57D4" w:rsidP="001F57D4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1F57D4" w:rsidRPr="001F57D4" w:rsidTr="001F57D4">
        <w:tc>
          <w:tcPr>
            <w:tcW w:w="4248" w:type="dxa"/>
          </w:tcPr>
          <w:p w:rsidR="001F57D4" w:rsidRPr="001F57D4" w:rsidRDefault="001F57D4" w:rsidP="001F57D4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3.</w:t>
            </w:r>
          </w:p>
        </w:tc>
        <w:tc>
          <w:tcPr>
            <w:tcW w:w="6946" w:type="dxa"/>
          </w:tcPr>
          <w:p w:rsidR="001F57D4" w:rsidRPr="001F57D4" w:rsidRDefault="001F57D4" w:rsidP="001F57D4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662" w:type="dxa"/>
          </w:tcPr>
          <w:p w:rsidR="001F57D4" w:rsidRPr="001F57D4" w:rsidRDefault="001F57D4" w:rsidP="001F57D4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1F57D4" w:rsidRPr="001F57D4" w:rsidTr="001F57D4">
        <w:tc>
          <w:tcPr>
            <w:tcW w:w="13856" w:type="dxa"/>
            <w:gridSpan w:val="3"/>
            <w:shd w:val="clear" w:color="auto" w:fill="E2EFD9" w:themeFill="accent6" w:themeFillTint="33"/>
          </w:tcPr>
          <w:p w:rsidR="001F57D4" w:rsidRPr="001F57D4" w:rsidRDefault="001F57D4" w:rsidP="001F57D4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2.</w:t>
            </w:r>
            <w:r w:rsidRPr="001F57D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Гражданите са в центъра на обществената активност и са включени по ясно дефинирани начини в местния обществен живот.</w:t>
            </w:r>
          </w:p>
        </w:tc>
      </w:tr>
      <w:tr w:rsidR="001F57D4" w:rsidRPr="00D22EDE" w:rsidTr="001F57D4">
        <w:tc>
          <w:tcPr>
            <w:tcW w:w="13856" w:type="dxa"/>
            <w:gridSpan w:val="3"/>
            <w:shd w:val="clear" w:color="auto" w:fill="BDD6EE" w:themeFill="accent1" w:themeFillTint="66"/>
          </w:tcPr>
          <w:p w:rsidR="001F57D4" w:rsidRPr="00D22EDE" w:rsidRDefault="001F57D4" w:rsidP="001F57D4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Индикатор 2. Общината редовно публикува своите планове и ги подлага на обществено обсъждане. Създадени са механизми за участие на гражданите в местния обществен живот, като мнението на обществото се търси още от началото на процеса на вземане на решения.</w:t>
            </w:r>
          </w:p>
        </w:tc>
      </w:tr>
      <w:tr w:rsidR="001F57D4" w:rsidRPr="001F57D4" w:rsidTr="001F57D4">
        <w:tc>
          <w:tcPr>
            <w:tcW w:w="4248" w:type="dxa"/>
            <w:shd w:val="clear" w:color="auto" w:fill="FFFFFF"/>
          </w:tcPr>
          <w:p w:rsidR="001F57D4" w:rsidRPr="001F57D4" w:rsidRDefault="001F57D4" w:rsidP="001F57D4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1F57D4" w:rsidRPr="001F57D4" w:rsidRDefault="001F57D4" w:rsidP="001F57D4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1F57D4" w:rsidRPr="001F57D4" w:rsidRDefault="001F57D4" w:rsidP="001F57D4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</w:tr>
      <w:tr w:rsidR="001F57D4" w:rsidRPr="001F57D4" w:rsidTr="001F57D4">
        <w:tc>
          <w:tcPr>
            <w:tcW w:w="4248" w:type="dxa"/>
            <w:shd w:val="clear" w:color="auto" w:fill="FFFFFF"/>
          </w:tcPr>
          <w:p w:rsidR="001F57D4" w:rsidRPr="001F57D4" w:rsidRDefault="001F57D4" w:rsidP="001F57D4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1F57D4" w:rsidRPr="001F57D4" w:rsidRDefault="001F57D4" w:rsidP="001F57D4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1F57D4" w:rsidRPr="001F57D4" w:rsidRDefault="001F57D4" w:rsidP="001F57D4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</w:tr>
      <w:tr w:rsidR="001F57D4" w:rsidRPr="001F57D4" w:rsidTr="001F57D4">
        <w:tc>
          <w:tcPr>
            <w:tcW w:w="4248" w:type="dxa"/>
            <w:shd w:val="clear" w:color="auto" w:fill="FFFFFF"/>
          </w:tcPr>
          <w:p w:rsidR="001F57D4" w:rsidRPr="001F57D4" w:rsidRDefault="001F57D4" w:rsidP="001F57D4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1F57D4" w:rsidRPr="001F57D4" w:rsidRDefault="001F57D4" w:rsidP="001F57D4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1F57D4" w:rsidRPr="001F57D4" w:rsidRDefault="001F57D4" w:rsidP="001F57D4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</w:tr>
      <w:tr w:rsidR="001F57D4" w:rsidRPr="001F57D4" w:rsidTr="001F57D4">
        <w:tc>
          <w:tcPr>
            <w:tcW w:w="13856" w:type="dxa"/>
            <w:gridSpan w:val="3"/>
            <w:shd w:val="clear" w:color="auto" w:fill="E2EFD9" w:themeFill="accent6" w:themeFillTint="33"/>
          </w:tcPr>
          <w:p w:rsidR="001F57D4" w:rsidRPr="001F57D4" w:rsidRDefault="001F57D4" w:rsidP="001F57D4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ДЕЙНОСТ 3. Всички мъже и жени имат право на глас при вземането на решения или директно, или чрез легитимни посредници, които представляват техните интереси. Такова широко участие се изгражда върху принципите: свобода на изразяване, свобода на събиране и сдружаване.</w:t>
            </w:r>
          </w:p>
        </w:tc>
      </w:tr>
      <w:tr w:rsidR="001F57D4" w:rsidRPr="00D22EDE" w:rsidTr="001F57D4">
        <w:tc>
          <w:tcPr>
            <w:tcW w:w="13856" w:type="dxa"/>
            <w:gridSpan w:val="3"/>
            <w:shd w:val="clear" w:color="auto" w:fill="BDD6EE" w:themeFill="accent1" w:themeFillTint="66"/>
          </w:tcPr>
          <w:p w:rsidR="001F57D4" w:rsidRPr="00D22EDE" w:rsidRDefault="001F57D4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Общината прилага мерки за равнопоставено включване на гражданите в процеса на вземане на решения.</w:t>
            </w:r>
          </w:p>
        </w:tc>
      </w:tr>
      <w:tr w:rsidR="001F57D4" w:rsidRPr="001F57D4" w:rsidTr="001F57D4">
        <w:tc>
          <w:tcPr>
            <w:tcW w:w="4248" w:type="dxa"/>
            <w:shd w:val="clear" w:color="auto" w:fill="FFFFFF"/>
          </w:tcPr>
          <w:p w:rsidR="001F57D4" w:rsidRPr="001F57D4" w:rsidRDefault="001F57D4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1F57D4" w:rsidRPr="001F57D4" w:rsidRDefault="001F57D4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1F57D4" w:rsidRPr="001F57D4" w:rsidRDefault="001F57D4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1F57D4" w:rsidRPr="001F57D4" w:rsidTr="001F57D4">
        <w:tc>
          <w:tcPr>
            <w:tcW w:w="4248" w:type="dxa"/>
            <w:shd w:val="clear" w:color="auto" w:fill="FFFFFF"/>
          </w:tcPr>
          <w:p w:rsidR="001F57D4" w:rsidRPr="001F57D4" w:rsidRDefault="001F57D4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1F57D4" w:rsidRPr="001F57D4" w:rsidRDefault="001F57D4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1F57D4" w:rsidRPr="001F57D4" w:rsidRDefault="001F57D4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1F57D4" w:rsidRPr="001F57D4" w:rsidTr="001F57D4">
        <w:tc>
          <w:tcPr>
            <w:tcW w:w="4248" w:type="dxa"/>
            <w:shd w:val="clear" w:color="auto" w:fill="FFFFFF"/>
          </w:tcPr>
          <w:p w:rsidR="001F57D4" w:rsidRPr="001F57D4" w:rsidRDefault="001F57D4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1F57D4" w:rsidRPr="001F57D4" w:rsidRDefault="001F57D4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1F57D4" w:rsidRPr="001F57D4" w:rsidRDefault="001F57D4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1F57D4" w:rsidRPr="00D22EDE" w:rsidTr="001F57D4">
        <w:tc>
          <w:tcPr>
            <w:tcW w:w="13856" w:type="dxa"/>
            <w:gridSpan w:val="3"/>
            <w:shd w:val="clear" w:color="auto" w:fill="BDD6EE" w:themeFill="accent1" w:themeFillTint="66"/>
          </w:tcPr>
          <w:p w:rsidR="001F57D4" w:rsidRPr="00D22EDE" w:rsidRDefault="001F57D4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4. Общината предприема активни мерки за насърчаване на гражданите за участие в изборите, като избират и могат да бъдат избирани.</w:t>
            </w:r>
          </w:p>
        </w:tc>
      </w:tr>
      <w:tr w:rsidR="001F57D4" w:rsidRPr="001F57D4" w:rsidTr="001F57D4">
        <w:tc>
          <w:tcPr>
            <w:tcW w:w="4248" w:type="dxa"/>
            <w:shd w:val="clear" w:color="auto" w:fill="FFFFFF"/>
          </w:tcPr>
          <w:p w:rsidR="001F57D4" w:rsidRPr="001F57D4" w:rsidRDefault="001F57D4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1F57D4" w:rsidRPr="001F57D4" w:rsidRDefault="001F57D4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1F57D4" w:rsidRPr="001F57D4" w:rsidRDefault="001F57D4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1F57D4" w:rsidRPr="001F57D4" w:rsidTr="001F57D4">
        <w:tc>
          <w:tcPr>
            <w:tcW w:w="4248" w:type="dxa"/>
            <w:shd w:val="clear" w:color="auto" w:fill="FFFFFF"/>
          </w:tcPr>
          <w:p w:rsidR="001F57D4" w:rsidRPr="001F57D4" w:rsidRDefault="001F57D4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1F57D4" w:rsidRPr="001F57D4" w:rsidRDefault="001F57D4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1F57D4" w:rsidRPr="001F57D4" w:rsidRDefault="001F57D4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1F57D4" w:rsidRPr="001F57D4" w:rsidTr="001F57D4">
        <w:tc>
          <w:tcPr>
            <w:tcW w:w="4248" w:type="dxa"/>
            <w:shd w:val="clear" w:color="auto" w:fill="FFFFFF"/>
          </w:tcPr>
          <w:p w:rsidR="001F57D4" w:rsidRPr="001F57D4" w:rsidRDefault="001F57D4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1F57D4" w:rsidRPr="001F57D4" w:rsidRDefault="001F57D4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1F57D4" w:rsidRPr="001F57D4" w:rsidRDefault="001F57D4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1F57D4" w:rsidRPr="001F57D4" w:rsidTr="001F57D4">
        <w:tc>
          <w:tcPr>
            <w:tcW w:w="13856" w:type="dxa"/>
            <w:gridSpan w:val="3"/>
            <w:shd w:val="clear" w:color="auto" w:fill="E2EFD9" w:themeFill="accent6" w:themeFillTint="33"/>
          </w:tcPr>
          <w:p w:rsidR="001F57D4" w:rsidRPr="001F57D4" w:rsidRDefault="001F57D4" w:rsidP="001F57D4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4: Всички гласове, включително тези на по-слабо привилегированите и уязвими групи, са били чути и взети под внимание в процеса на взимане на решения, включително и по въпроси, свързани с разпределението на ресурси.    </w:t>
            </w:r>
          </w:p>
        </w:tc>
      </w:tr>
      <w:tr w:rsidR="001F57D4" w:rsidRPr="00D22EDE" w:rsidTr="001F57D4">
        <w:tc>
          <w:tcPr>
            <w:tcW w:w="13856" w:type="dxa"/>
            <w:gridSpan w:val="3"/>
            <w:shd w:val="clear" w:color="auto" w:fill="BDD6EE" w:themeFill="accent1" w:themeFillTint="66"/>
          </w:tcPr>
          <w:p w:rsidR="001F57D4" w:rsidRPr="00D22EDE" w:rsidRDefault="001F57D4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5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. Общината прилага мерки за включване на различни групи, включително  неравнопоставените, в процеса на вземане на решения и осигуряване на достъп до гласуване.</w:t>
            </w:r>
          </w:p>
        </w:tc>
      </w:tr>
      <w:tr w:rsidR="001F57D4" w:rsidRPr="001F57D4" w:rsidTr="001F57D4">
        <w:tc>
          <w:tcPr>
            <w:tcW w:w="4248" w:type="dxa"/>
            <w:shd w:val="clear" w:color="auto" w:fill="FFFFFF"/>
          </w:tcPr>
          <w:p w:rsidR="001F57D4" w:rsidRPr="001F57D4" w:rsidRDefault="001F57D4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1F57D4" w:rsidRPr="001F57D4" w:rsidRDefault="001F57D4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1F57D4" w:rsidRPr="001F57D4" w:rsidRDefault="001F57D4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1F57D4" w:rsidRPr="001F57D4" w:rsidTr="001F57D4">
        <w:tc>
          <w:tcPr>
            <w:tcW w:w="4248" w:type="dxa"/>
            <w:shd w:val="clear" w:color="auto" w:fill="FFFFFF"/>
          </w:tcPr>
          <w:p w:rsidR="001F57D4" w:rsidRPr="001F57D4" w:rsidRDefault="001F57D4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>2.</w:t>
            </w:r>
          </w:p>
        </w:tc>
        <w:tc>
          <w:tcPr>
            <w:tcW w:w="6946" w:type="dxa"/>
            <w:shd w:val="clear" w:color="auto" w:fill="FFFFFF"/>
          </w:tcPr>
          <w:p w:rsidR="001F57D4" w:rsidRPr="001F57D4" w:rsidRDefault="001F57D4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1F57D4" w:rsidRPr="001F57D4" w:rsidRDefault="001F57D4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1F57D4" w:rsidRPr="001F57D4" w:rsidTr="001F57D4">
        <w:tc>
          <w:tcPr>
            <w:tcW w:w="4248" w:type="dxa"/>
            <w:shd w:val="clear" w:color="auto" w:fill="FFFFFF"/>
          </w:tcPr>
          <w:p w:rsidR="001F57D4" w:rsidRPr="001F57D4" w:rsidRDefault="001F57D4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1F57D4" w:rsidRPr="001F57D4" w:rsidRDefault="001F57D4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1F57D4" w:rsidRPr="001F57D4" w:rsidRDefault="001F57D4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1F57D4" w:rsidRPr="001F57D4" w:rsidTr="001F57D4">
        <w:tc>
          <w:tcPr>
            <w:tcW w:w="13856" w:type="dxa"/>
            <w:gridSpan w:val="3"/>
            <w:shd w:val="clear" w:color="auto" w:fill="E2EFD9" w:themeFill="accent6" w:themeFillTint="33"/>
          </w:tcPr>
          <w:p w:rsidR="001F57D4" w:rsidRPr="001F57D4" w:rsidRDefault="001F57D4" w:rsidP="001F57D4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ДЕЙНОСТ 5: Винаги се правят опити да се балансира между различни законни интереси и да бъде постигнат широк обществен консенсус по отношение на това, какво в най-голяма степен е в интерес на цялата общност и как то може да бъде постигнато.</w:t>
            </w:r>
          </w:p>
        </w:tc>
      </w:tr>
      <w:tr w:rsidR="001F57D4" w:rsidRPr="00D22EDE" w:rsidTr="001F57D4">
        <w:tc>
          <w:tcPr>
            <w:tcW w:w="13856" w:type="dxa"/>
            <w:gridSpan w:val="3"/>
            <w:shd w:val="clear" w:color="auto" w:fill="BDD6EE" w:themeFill="accent1" w:themeFillTint="66"/>
          </w:tcPr>
          <w:p w:rsidR="001F57D4" w:rsidRPr="00D22EDE" w:rsidRDefault="001F57D4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6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. В общината са въведени техники за консултиране с ключовите заинтересовани страни – неправителствени организации, бизнеса, местните медии и други групи по интереси.</w:t>
            </w:r>
          </w:p>
        </w:tc>
      </w:tr>
      <w:tr w:rsidR="001F57D4" w:rsidRPr="001F57D4" w:rsidTr="001F57D4">
        <w:tc>
          <w:tcPr>
            <w:tcW w:w="4248" w:type="dxa"/>
            <w:shd w:val="clear" w:color="auto" w:fill="FFFFFF"/>
          </w:tcPr>
          <w:p w:rsidR="001F57D4" w:rsidRPr="001F57D4" w:rsidRDefault="001F57D4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1F57D4" w:rsidRPr="001F57D4" w:rsidRDefault="001F57D4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1F57D4" w:rsidRPr="001F57D4" w:rsidRDefault="001F57D4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1F57D4" w:rsidRPr="001F57D4" w:rsidTr="001F57D4">
        <w:tc>
          <w:tcPr>
            <w:tcW w:w="4248" w:type="dxa"/>
            <w:shd w:val="clear" w:color="auto" w:fill="FFFFFF"/>
          </w:tcPr>
          <w:p w:rsidR="001F57D4" w:rsidRPr="001F57D4" w:rsidRDefault="001F57D4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1F57D4" w:rsidRPr="001F57D4" w:rsidRDefault="001F57D4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1F57D4" w:rsidRPr="001F57D4" w:rsidRDefault="001F57D4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1F57D4" w:rsidRPr="001F57D4" w:rsidTr="001F57D4">
        <w:tc>
          <w:tcPr>
            <w:tcW w:w="4248" w:type="dxa"/>
            <w:shd w:val="clear" w:color="auto" w:fill="FFFFFF"/>
          </w:tcPr>
          <w:p w:rsidR="001F57D4" w:rsidRPr="001F57D4" w:rsidRDefault="001F57D4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1F57D4" w:rsidRPr="001F57D4" w:rsidRDefault="001F57D4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1F57D4" w:rsidRPr="001F57D4" w:rsidRDefault="001F57D4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1F57D4" w:rsidRPr="001F57D4" w:rsidTr="001F57D4">
        <w:tc>
          <w:tcPr>
            <w:tcW w:w="13856" w:type="dxa"/>
            <w:gridSpan w:val="3"/>
            <w:shd w:val="clear" w:color="auto" w:fill="E2EFD9" w:themeFill="accent6" w:themeFillTint="33"/>
          </w:tcPr>
          <w:p w:rsidR="001F57D4" w:rsidRPr="001F57D4" w:rsidRDefault="001F57D4" w:rsidP="001F57D4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ДЕЙНОСТ 6: Решенията се вземат съобразно волята на мнозинството, като се съблюдават правата и законните интереси на малцинството.</w:t>
            </w:r>
          </w:p>
        </w:tc>
      </w:tr>
      <w:tr w:rsidR="001F57D4" w:rsidRPr="00D22EDE" w:rsidTr="001F57D4">
        <w:tc>
          <w:tcPr>
            <w:tcW w:w="13856" w:type="dxa"/>
            <w:gridSpan w:val="3"/>
            <w:shd w:val="clear" w:color="auto" w:fill="BDD6EE" w:themeFill="accent1" w:themeFillTint="66"/>
          </w:tcPr>
          <w:p w:rsidR="001F57D4" w:rsidRPr="00D22EDE" w:rsidRDefault="001F57D4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7. Решенията се вземат съобразно волята на мнозинството, като се съблюдават правата и законните интереси на малцинството.</w:t>
            </w:r>
            <w:r w:rsidR="005852EB" w:rsidRPr="005852EB">
              <w:rPr>
                <w:rFonts w:ascii="Times New Roman" w:eastAsia="Times New Roman" w:hAnsi="Times New Roman" w:cs="Times New Roman"/>
                <w:bCs/>
                <w:i/>
                <w:noProof/>
                <w:sz w:val="24"/>
                <w:szCs w:val="24"/>
                <w:lang w:val="bg-BG" w:eastAsia="bg-BG"/>
              </w:rPr>
              <w:t xml:space="preserve"> </w:t>
            </w:r>
            <w:r w:rsidR="005852EB" w:rsidRPr="005852EB"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  <w:lang w:val="bg-BG"/>
              </w:rPr>
              <w:t>(Индикаторът покрива описанието на дейността.)</w:t>
            </w:r>
            <w:bookmarkStart w:id="0" w:name="_GoBack"/>
            <w:bookmarkEnd w:id="0"/>
          </w:p>
        </w:tc>
      </w:tr>
      <w:tr w:rsidR="001F57D4" w:rsidRPr="001F57D4" w:rsidTr="001F57D4">
        <w:tc>
          <w:tcPr>
            <w:tcW w:w="4248" w:type="dxa"/>
            <w:shd w:val="clear" w:color="auto" w:fill="FFFFFF"/>
          </w:tcPr>
          <w:p w:rsidR="001F57D4" w:rsidRPr="001F57D4" w:rsidRDefault="001F57D4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1F57D4" w:rsidRPr="001F57D4" w:rsidRDefault="001F57D4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1F57D4" w:rsidRPr="001F57D4" w:rsidRDefault="001F57D4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1F57D4" w:rsidRPr="001F57D4" w:rsidTr="001F57D4">
        <w:tc>
          <w:tcPr>
            <w:tcW w:w="4248" w:type="dxa"/>
            <w:shd w:val="clear" w:color="auto" w:fill="FFFFFF"/>
          </w:tcPr>
          <w:p w:rsidR="001F57D4" w:rsidRPr="001F57D4" w:rsidRDefault="001F57D4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1F57D4" w:rsidRPr="001F57D4" w:rsidRDefault="001F57D4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1F57D4" w:rsidRPr="001F57D4" w:rsidRDefault="001F57D4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1F57D4" w:rsidRPr="001F57D4" w:rsidTr="001F57D4">
        <w:tc>
          <w:tcPr>
            <w:tcW w:w="4248" w:type="dxa"/>
            <w:shd w:val="clear" w:color="auto" w:fill="FFFFFF"/>
          </w:tcPr>
          <w:p w:rsidR="001F57D4" w:rsidRPr="001F57D4" w:rsidRDefault="001F57D4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1F57D4" w:rsidRPr="001F57D4" w:rsidRDefault="001F57D4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1F57D4" w:rsidRPr="001F57D4" w:rsidRDefault="001F57D4" w:rsidP="001F57D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</w:tbl>
    <w:p w:rsidR="001F57D4" w:rsidRPr="001F57D4" w:rsidRDefault="001F57D4"/>
    <w:sectPr w:rsidR="001F57D4" w:rsidRPr="001F57D4" w:rsidSect="001F57D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7EA3" w:rsidRDefault="005F7EA3" w:rsidP="001F57D4">
      <w:pPr>
        <w:spacing w:after="0" w:line="240" w:lineRule="auto"/>
      </w:pPr>
      <w:r>
        <w:separator/>
      </w:r>
    </w:p>
  </w:endnote>
  <w:endnote w:type="continuationSeparator" w:id="0">
    <w:p w:rsidR="005F7EA3" w:rsidRDefault="005F7EA3" w:rsidP="001F5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7EA3" w:rsidRDefault="005F7EA3" w:rsidP="001F57D4">
      <w:pPr>
        <w:spacing w:after="0" w:line="240" w:lineRule="auto"/>
      </w:pPr>
      <w:r>
        <w:separator/>
      </w:r>
    </w:p>
  </w:footnote>
  <w:footnote w:type="continuationSeparator" w:id="0">
    <w:p w:rsidR="005F7EA3" w:rsidRDefault="005F7EA3" w:rsidP="001F57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7D4"/>
    <w:rsid w:val="001F57D4"/>
    <w:rsid w:val="00246FD8"/>
    <w:rsid w:val="005852EB"/>
    <w:rsid w:val="005E0C5B"/>
    <w:rsid w:val="005F7EA3"/>
    <w:rsid w:val="00C21126"/>
    <w:rsid w:val="00D22EDE"/>
    <w:rsid w:val="00F10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6930E6-67A2-42A8-9637-DBEE3426B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57D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1F57D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F57D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F57D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VALERI KRUMOV NAYDENOV</cp:lastModifiedBy>
  <cp:revision>4</cp:revision>
  <dcterms:created xsi:type="dcterms:W3CDTF">2020-01-17T08:18:00Z</dcterms:created>
  <dcterms:modified xsi:type="dcterms:W3CDTF">2020-01-17T10:07:00Z</dcterms:modified>
</cp:coreProperties>
</file>